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05" w:rsidRPr="00187346" w:rsidRDefault="001E7F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MS" w:eastAsia="Times New Roman" w:hAnsi="TimesNewRomanMS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3EB3A558" wp14:editId="0CDB018E">
            <wp:simplePos x="0" y="0"/>
            <wp:positionH relativeFrom="page">
              <wp:align>center</wp:align>
            </wp:positionH>
            <wp:positionV relativeFrom="page">
              <wp:posOffset>6350</wp:posOffset>
            </wp:positionV>
            <wp:extent cx="7772400" cy="20104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85" w:rsidRPr="00796CD2" w:rsidRDefault="00EC6869" w:rsidP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Times New Roman" w:hAnsi="Garamond"/>
          <w:color w:val="000000"/>
          <w:sz w:val="72"/>
          <w:szCs w:val="72"/>
        </w:rPr>
      </w:pPr>
      <w:r>
        <w:rPr>
          <w:rFonts w:ascii="Garamond" w:eastAsia="Times New Roman" w:hAnsi="Garamond"/>
          <w:color w:val="000000"/>
          <w:sz w:val="72"/>
          <w:szCs w:val="72"/>
        </w:rPr>
        <w:t xml:space="preserve">JPCA </w:t>
      </w:r>
      <w:r w:rsidR="00105CE4" w:rsidRPr="00796CD2">
        <w:rPr>
          <w:rFonts w:ascii="Garamond" w:eastAsia="Times New Roman" w:hAnsi="Garamond"/>
          <w:color w:val="000000"/>
          <w:sz w:val="72"/>
          <w:szCs w:val="72"/>
        </w:rPr>
        <w:t>Test to Earn CE Credit</w:t>
      </w: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125213" w:rsidRPr="00B96451" w:rsidRDefault="00105CE4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i/>
          <w:color w:val="000000"/>
          <w:sz w:val="20"/>
        </w:rPr>
        <w:t>Note:</w:t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E35130">
        <w:rPr>
          <w:rFonts w:ascii="Times New Roman" w:eastAsia="Times New Roman" w:hAnsi="Times New Roman"/>
          <w:sz w:val="20"/>
        </w:rPr>
        <w:t>Earn 2</w:t>
      </w:r>
      <w:r w:rsidR="00125213" w:rsidRPr="00B96451">
        <w:rPr>
          <w:rFonts w:ascii="Times New Roman" w:eastAsia="Times New Roman" w:hAnsi="Times New Roman"/>
          <w:sz w:val="20"/>
        </w:rPr>
        <w:t xml:space="preserve"> </w:t>
      </w:r>
      <w:r w:rsidR="00A47842" w:rsidRPr="00B96451">
        <w:rPr>
          <w:rFonts w:ascii="Times New Roman" w:eastAsia="Times New Roman" w:hAnsi="Times New Roman"/>
          <w:sz w:val="20"/>
        </w:rPr>
        <w:t xml:space="preserve">Free 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>Continuing Education Credit</w:t>
      </w:r>
      <w:r w:rsidR="00E35130">
        <w:rPr>
          <w:rFonts w:ascii="Times New Roman" w:eastAsia="Times New Roman" w:hAnsi="Times New Roman"/>
          <w:color w:val="000000"/>
          <w:sz w:val="20"/>
        </w:rPr>
        <w:t>s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 xml:space="preserve"> by reading selected articles in this issue. Read the articles identified below and answer 7 of the 10 </w:t>
      </w:r>
      <w:r w:rsidR="00E35130">
        <w:rPr>
          <w:rFonts w:ascii="Times New Roman" w:eastAsia="Times New Roman" w:hAnsi="Times New Roman"/>
          <w:color w:val="000000"/>
          <w:sz w:val="20"/>
        </w:rPr>
        <w:t>questions correctly to earn 2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 xml:space="preserve"> CE credit.</w:t>
      </w:r>
    </w:p>
    <w:p w:rsidR="00125213" w:rsidRPr="00B96451" w:rsidRDefault="00125213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>__________________________________________________________________________________________________</w:t>
      </w:r>
    </w:p>
    <w:p w:rsidR="00125213" w:rsidRPr="00B96451" w:rsidRDefault="00125213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A2599D" w:rsidRDefault="00A2599D" w:rsidP="00A432FB">
      <w:pPr>
        <w:rPr>
          <w:rFonts w:ascii="Times New Roman" w:hAnsi="Times New Roman"/>
          <w:b/>
          <w:sz w:val="20"/>
        </w:rPr>
        <w:sectPr w:rsidR="00A2599D" w:rsidSect="003E766D">
          <w:footerReference w:type="default" r:id="rId10"/>
          <w:type w:val="continuous"/>
          <w:pgSz w:w="12240" w:h="15840"/>
          <w:pgMar w:top="720" w:right="720" w:bottom="720" w:left="720" w:header="720" w:footer="720" w:gutter="0"/>
          <w:pgNumType w:start="50"/>
          <w:cols w:space="720"/>
          <w:noEndnote/>
          <w:docGrid w:linePitch="326"/>
        </w:sectPr>
      </w:pPr>
    </w:p>
    <w:p w:rsidR="00A55C49" w:rsidRPr="00DB4FB3" w:rsidRDefault="00A55C49" w:rsidP="00A55C49">
      <w:pPr>
        <w:jc w:val="center"/>
        <w:rPr>
          <w:rFonts w:ascii="Times New Roman" w:hAnsi="Times New Roman"/>
          <w:b/>
          <w:sz w:val="20"/>
        </w:rPr>
      </w:pPr>
      <w:r w:rsidRPr="00DB4FB3">
        <w:rPr>
          <w:rFonts w:ascii="Times New Roman" w:hAnsi="Times New Roman"/>
          <w:b/>
          <w:sz w:val="20"/>
        </w:rPr>
        <w:lastRenderedPageBreak/>
        <w:t xml:space="preserve">READY, </w:t>
      </w:r>
      <w:proofErr w:type="spellStart"/>
      <w:r w:rsidRPr="00DB4FB3">
        <w:rPr>
          <w:rFonts w:ascii="Times New Roman" w:hAnsi="Times New Roman"/>
          <w:b/>
          <w:sz w:val="20"/>
        </w:rPr>
        <w:t>MindSET</w:t>
      </w:r>
      <w:proofErr w:type="spellEnd"/>
      <w:r w:rsidRPr="00DB4FB3">
        <w:rPr>
          <w:rFonts w:ascii="Times New Roman" w:hAnsi="Times New Roman"/>
          <w:b/>
          <w:sz w:val="20"/>
        </w:rPr>
        <w:t>, GO!</w:t>
      </w:r>
    </w:p>
    <w:p w:rsidR="007379B2" w:rsidRPr="00DB4FB3" w:rsidRDefault="00A55C49" w:rsidP="00A55C49">
      <w:pPr>
        <w:jc w:val="center"/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b/>
          <w:sz w:val="20"/>
        </w:rPr>
        <w:t>Increasing Students’ Resilience in Counselor Education Programs (pp. 2-12</w:t>
      </w:r>
      <w:r w:rsidR="007379B2" w:rsidRPr="00DB4FB3">
        <w:rPr>
          <w:rFonts w:ascii="Times New Roman" w:hAnsi="Times New Roman"/>
          <w:sz w:val="20"/>
        </w:rPr>
        <w:t>)</w:t>
      </w:r>
    </w:p>
    <w:p w:rsidR="007379B2" w:rsidRPr="00DB4FB3" w:rsidRDefault="007379B2" w:rsidP="007379B2">
      <w:pPr>
        <w:rPr>
          <w:rFonts w:ascii="Times New Roman" w:hAnsi="Times New Roman"/>
          <w:sz w:val="20"/>
        </w:rPr>
      </w:pPr>
    </w:p>
    <w:p w:rsidR="002A354B" w:rsidRPr="00DB4FB3" w:rsidRDefault="00A55C49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>1.  A person with a growth mindset holds which of the following beliefs?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a. A person should be able to advance themselves professionally if they grow their professional network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b. With concerted effort and perseverance, a person can increase their intellectual abilities.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c. A person is born with a certain amount of intelligence and it does not grow throughout their life.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d. People with larger families are more intelligent.</w:t>
      </w:r>
    </w:p>
    <w:p w:rsidR="007379B2" w:rsidRPr="00DB4FB3" w:rsidRDefault="007379B2" w:rsidP="00A432FB">
      <w:pPr>
        <w:rPr>
          <w:rFonts w:ascii="Times New Roman" w:hAnsi="Times New Roman"/>
          <w:sz w:val="20"/>
        </w:rPr>
      </w:pPr>
    </w:p>
    <w:p w:rsidR="00A432FB" w:rsidRPr="00DB4FB3" w:rsidRDefault="00A432F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>2.</w:t>
      </w:r>
      <w:r w:rsidRPr="00DB4FB3">
        <w:rPr>
          <w:rFonts w:ascii="Times New Roman" w:eastAsiaTheme="minorHAnsi" w:hAnsi="Times New Roman"/>
          <w:szCs w:val="22"/>
        </w:rPr>
        <w:t xml:space="preserve"> </w:t>
      </w:r>
      <w:r w:rsidR="00A55C49" w:rsidRPr="00DB4FB3">
        <w:rPr>
          <w:rFonts w:ascii="Times New Roman" w:hAnsi="Times New Roman"/>
          <w:sz w:val="20"/>
        </w:rPr>
        <w:t xml:space="preserve"> Following the needs assessment, these researchers found which four areas of need related to students’ resilience?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a. Fixed mindset, academic self-efficacy, anxiety, and academic contingent self-worth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b. Academic enjoyment, goal choice, academic self-efficacy, and academic contingent self-worth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c. Academic enjoyment, fixed mindset, anxiety, and academic contingent self-worth</w:t>
      </w:r>
    </w:p>
    <w:p w:rsidR="00A2599D" w:rsidRPr="00DB4FB3" w:rsidRDefault="002A354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A55C49" w:rsidRPr="00DB4FB3">
        <w:rPr>
          <w:rFonts w:ascii="Times New Roman" w:hAnsi="Times New Roman"/>
          <w:sz w:val="20"/>
        </w:rPr>
        <w:t>d. Fixed mindset, goal choice, anxiety, and academic contingent self-worth</w:t>
      </w:r>
    </w:p>
    <w:p w:rsidR="00A2599D" w:rsidRPr="00DB4FB3" w:rsidRDefault="00A2599D" w:rsidP="00A432FB">
      <w:pPr>
        <w:rPr>
          <w:rFonts w:ascii="Times New Roman" w:hAnsi="Times New Roman"/>
          <w:b/>
          <w:sz w:val="20"/>
        </w:rPr>
      </w:pPr>
    </w:p>
    <w:p w:rsidR="00210F5A" w:rsidRPr="00DB4FB3" w:rsidRDefault="00A55C49" w:rsidP="00AB2D0D">
      <w:pPr>
        <w:jc w:val="center"/>
        <w:rPr>
          <w:rFonts w:ascii="Times New Roman" w:hAnsi="Times New Roman"/>
          <w:b/>
          <w:sz w:val="20"/>
        </w:rPr>
      </w:pPr>
      <w:r w:rsidRPr="00DB4FB3">
        <w:rPr>
          <w:rFonts w:ascii="Times New Roman" w:hAnsi="Times New Roman"/>
          <w:b/>
          <w:sz w:val="20"/>
        </w:rPr>
        <w:t>Calling and Gatekeeping in Counselor Training</w:t>
      </w:r>
      <w:r w:rsidR="00210F5A" w:rsidRPr="00DB4FB3">
        <w:rPr>
          <w:rFonts w:ascii="Times New Roman" w:hAnsi="Times New Roman"/>
          <w:b/>
          <w:sz w:val="20"/>
        </w:rPr>
        <w:t xml:space="preserve"> </w:t>
      </w:r>
    </w:p>
    <w:p w:rsidR="00A432FB" w:rsidRPr="00DB4FB3" w:rsidRDefault="00A55C49" w:rsidP="00AB2D0D">
      <w:pPr>
        <w:jc w:val="center"/>
        <w:rPr>
          <w:rFonts w:ascii="Times New Roman" w:hAnsi="Times New Roman"/>
          <w:b/>
          <w:sz w:val="20"/>
        </w:rPr>
      </w:pPr>
      <w:r w:rsidRPr="00DB4FB3">
        <w:rPr>
          <w:rFonts w:ascii="Times New Roman" w:hAnsi="Times New Roman"/>
          <w:b/>
          <w:sz w:val="20"/>
        </w:rPr>
        <w:t>(pp. 13</w:t>
      </w:r>
      <w:r w:rsidR="00A432FB" w:rsidRPr="00DB4FB3">
        <w:rPr>
          <w:rFonts w:ascii="Times New Roman" w:hAnsi="Times New Roman"/>
          <w:b/>
          <w:sz w:val="20"/>
        </w:rPr>
        <w:t>-</w:t>
      </w:r>
      <w:r w:rsidRPr="00DB4FB3">
        <w:rPr>
          <w:rFonts w:ascii="Times New Roman" w:hAnsi="Times New Roman"/>
          <w:b/>
          <w:sz w:val="20"/>
        </w:rPr>
        <w:t>22</w:t>
      </w:r>
      <w:r w:rsidR="00000F2D" w:rsidRPr="00DB4FB3">
        <w:rPr>
          <w:rFonts w:ascii="Times New Roman" w:hAnsi="Times New Roman"/>
          <w:b/>
          <w:sz w:val="20"/>
        </w:rPr>
        <w:t>)</w:t>
      </w:r>
    </w:p>
    <w:p w:rsidR="00A432FB" w:rsidRPr="00DB4FB3" w:rsidRDefault="00A432FB" w:rsidP="00A432FB">
      <w:pPr>
        <w:rPr>
          <w:rFonts w:ascii="Times New Roman" w:hAnsi="Times New Roman"/>
          <w:sz w:val="20"/>
        </w:rPr>
      </w:pPr>
    </w:p>
    <w:p w:rsidR="00A432FB" w:rsidRPr="00DB4FB3" w:rsidRDefault="00A432F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 xml:space="preserve">3. </w:t>
      </w:r>
      <w:r w:rsidR="00210F5A" w:rsidRPr="00DB4FB3">
        <w:rPr>
          <w:rFonts w:ascii="Times New Roman" w:hAnsi="Times New Roman"/>
          <w:sz w:val="20"/>
        </w:rPr>
        <w:t>What sources does the author reference from the Christian tradition for discernment of calling?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a</w:t>
      </w:r>
      <w:proofErr w:type="gramEnd"/>
      <w:r w:rsidR="00210F5A" w:rsidRPr="00DB4FB3">
        <w:rPr>
          <w:rFonts w:ascii="Times New Roman" w:hAnsi="Times New Roman"/>
          <w:sz w:val="20"/>
        </w:rPr>
        <w:t>. internal prompting and interests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b</w:t>
      </w:r>
      <w:proofErr w:type="gramEnd"/>
      <w:r w:rsidR="00210F5A" w:rsidRPr="00DB4FB3">
        <w:rPr>
          <w:rFonts w:ascii="Times New Roman" w:hAnsi="Times New Roman"/>
          <w:sz w:val="20"/>
        </w:rPr>
        <w:t>. gifting and abilities</w:t>
      </w:r>
    </w:p>
    <w:p w:rsidR="00210F5A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c</w:t>
      </w:r>
      <w:proofErr w:type="gramEnd"/>
      <w:r w:rsidR="00210F5A" w:rsidRPr="00DB4FB3">
        <w:rPr>
          <w:rFonts w:ascii="Times New Roman" w:hAnsi="Times New Roman"/>
          <w:sz w:val="20"/>
        </w:rPr>
        <w:t>. external confirmation by the faith community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d</w:t>
      </w:r>
      <w:proofErr w:type="gramEnd"/>
      <w:r w:rsidR="00210F5A" w:rsidRPr="00DB4FB3">
        <w:rPr>
          <w:rFonts w:ascii="Times New Roman" w:hAnsi="Times New Roman"/>
          <w:sz w:val="20"/>
        </w:rPr>
        <w:t>. all of the above</w:t>
      </w:r>
    </w:p>
    <w:p w:rsidR="00A432FB" w:rsidRPr="00DB4FB3" w:rsidRDefault="00A432FB">
      <w:pPr>
        <w:rPr>
          <w:rFonts w:ascii="Times New Roman" w:hAnsi="Times New Roman"/>
          <w:sz w:val="20"/>
        </w:rPr>
      </w:pPr>
    </w:p>
    <w:p w:rsidR="00A432FB" w:rsidRPr="00DB4FB3" w:rsidRDefault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 xml:space="preserve">4. </w:t>
      </w:r>
      <w:r w:rsidR="00210F5A" w:rsidRPr="00DB4FB3">
        <w:rPr>
          <w:rFonts w:ascii="Times New Roman" w:hAnsi="Times New Roman"/>
          <w:sz w:val="20"/>
        </w:rPr>
        <w:t>What intervention did the author suggest to help students process their perceived “failure” in a training program?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 xml:space="preserve">a.  </w:t>
      </w:r>
      <w:r w:rsidR="00210F5A" w:rsidRPr="00DB4FB3">
        <w:rPr>
          <w:rFonts w:ascii="Times New Roman" w:hAnsi="Times New Roman"/>
          <w:sz w:val="20"/>
        </w:rPr>
        <w:t>Cognitive</w:t>
      </w:r>
      <w:proofErr w:type="gramEnd"/>
      <w:r w:rsidR="00210F5A" w:rsidRPr="00DB4FB3">
        <w:rPr>
          <w:rFonts w:ascii="Times New Roman" w:hAnsi="Times New Roman"/>
          <w:sz w:val="20"/>
        </w:rPr>
        <w:t xml:space="preserve"> reframe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 xml:space="preserve">b.  </w:t>
      </w:r>
      <w:r w:rsidR="00210F5A" w:rsidRPr="00DB4FB3">
        <w:rPr>
          <w:rFonts w:ascii="Times New Roman" w:hAnsi="Times New Roman"/>
          <w:sz w:val="20"/>
        </w:rPr>
        <w:t>Disputing</w:t>
      </w:r>
      <w:proofErr w:type="gramEnd"/>
      <w:r w:rsidR="00210F5A" w:rsidRPr="00DB4FB3">
        <w:rPr>
          <w:rFonts w:ascii="Times New Roman" w:hAnsi="Times New Roman"/>
          <w:sz w:val="20"/>
        </w:rPr>
        <w:t xml:space="preserve"> distorted thoughts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 xml:space="preserve">c.  </w:t>
      </w:r>
      <w:r w:rsidR="00210F5A" w:rsidRPr="00DB4FB3">
        <w:rPr>
          <w:rFonts w:ascii="Times New Roman" w:hAnsi="Times New Roman"/>
          <w:sz w:val="20"/>
        </w:rPr>
        <w:t>Reality</w:t>
      </w:r>
      <w:proofErr w:type="gramEnd"/>
      <w:r w:rsidR="00210F5A" w:rsidRPr="00DB4FB3">
        <w:rPr>
          <w:rFonts w:ascii="Times New Roman" w:hAnsi="Times New Roman"/>
          <w:sz w:val="20"/>
        </w:rPr>
        <w:t xml:space="preserve"> testing</w:t>
      </w:r>
    </w:p>
    <w:p w:rsidR="00210F5A" w:rsidRPr="00DB4FB3" w:rsidRDefault="002A354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 xml:space="preserve">d.  </w:t>
      </w:r>
      <w:r w:rsidR="00210F5A" w:rsidRPr="00DB4FB3">
        <w:rPr>
          <w:rFonts w:ascii="Times New Roman" w:hAnsi="Times New Roman"/>
          <w:sz w:val="20"/>
        </w:rPr>
        <w:t>Desensitization</w:t>
      </w:r>
      <w:proofErr w:type="gramEnd"/>
    </w:p>
    <w:p w:rsidR="00210F5A" w:rsidRPr="00DB4FB3" w:rsidRDefault="00210F5A" w:rsidP="00A432FB">
      <w:pPr>
        <w:rPr>
          <w:rFonts w:ascii="Times New Roman" w:hAnsi="Times New Roman"/>
          <w:sz w:val="20"/>
        </w:rPr>
      </w:pPr>
    </w:p>
    <w:p w:rsidR="00210F5A" w:rsidRPr="00DB4FB3" w:rsidRDefault="00210F5A" w:rsidP="00A432FB">
      <w:pPr>
        <w:rPr>
          <w:rFonts w:ascii="Times New Roman" w:hAnsi="Times New Roman"/>
          <w:sz w:val="20"/>
        </w:rPr>
      </w:pPr>
    </w:p>
    <w:p w:rsidR="00210F5A" w:rsidRPr="00DB4FB3" w:rsidRDefault="00210F5A" w:rsidP="00A432FB">
      <w:pPr>
        <w:rPr>
          <w:rFonts w:ascii="Times New Roman" w:hAnsi="Times New Roman"/>
          <w:sz w:val="20"/>
        </w:rPr>
      </w:pPr>
    </w:p>
    <w:p w:rsidR="00210F5A" w:rsidRPr="00DB4FB3" w:rsidRDefault="00210F5A" w:rsidP="00AB2D0D">
      <w:pPr>
        <w:jc w:val="center"/>
        <w:rPr>
          <w:rFonts w:ascii="Times New Roman" w:hAnsi="Times New Roman"/>
          <w:b/>
          <w:sz w:val="20"/>
        </w:rPr>
      </w:pPr>
    </w:p>
    <w:p w:rsidR="00A432FB" w:rsidRPr="00DB4FB3" w:rsidRDefault="00210F5A" w:rsidP="00AB2D0D">
      <w:pPr>
        <w:jc w:val="center"/>
        <w:rPr>
          <w:rFonts w:ascii="Times New Roman" w:hAnsi="Times New Roman"/>
          <w:b/>
          <w:sz w:val="20"/>
        </w:rPr>
      </w:pPr>
      <w:r w:rsidRPr="00DB4FB3">
        <w:rPr>
          <w:rFonts w:ascii="Times New Roman" w:hAnsi="Times New Roman"/>
          <w:b/>
          <w:sz w:val="20"/>
        </w:rPr>
        <w:lastRenderedPageBreak/>
        <w:t>Developing Spiritual Competence: A Look at a Counseling and Spirituality Course (pp. 23</w:t>
      </w:r>
      <w:r w:rsidR="00ED0C2C" w:rsidRPr="00DB4FB3">
        <w:rPr>
          <w:rFonts w:ascii="Times New Roman" w:hAnsi="Times New Roman"/>
          <w:b/>
          <w:sz w:val="20"/>
        </w:rPr>
        <w:t>-</w:t>
      </w:r>
      <w:r w:rsidRPr="00DB4FB3">
        <w:rPr>
          <w:rFonts w:ascii="Times New Roman" w:hAnsi="Times New Roman"/>
          <w:b/>
          <w:sz w:val="20"/>
        </w:rPr>
        <w:t>31)</w:t>
      </w:r>
    </w:p>
    <w:p w:rsidR="00A432FB" w:rsidRPr="00DB4FB3" w:rsidRDefault="00A432FB">
      <w:pPr>
        <w:rPr>
          <w:rFonts w:ascii="Times New Roman" w:hAnsi="Times New Roman"/>
          <w:sz w:val="20"/>
        </w:rPr>
      </w:pPr>
    </w:p>
    <w:p w:rsidR="00A432FB" w:rsidRPr="00DB4FB3" w:rsidRDefault="00A432F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 xml:space="preserve">5. </w:t>
      </w:r>
      <w:r w:rsidR="00210F5A" w:rsidRPr="00DB4FB3">
        <w:rPr>
          <w:rFonts w:ascii="Times New Roman" w:hAnsi="Times New Roman"/>
          <w:sz w:val="20"/>
        </w:rPr>
        <w:t>Mention of the role of spirituality and religion in counseling can be found in: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prorata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rorata"/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bookmarkEnd w:id="0"/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a</w:t>
      </w:r>
      <w:proofErr w:type="gramEnd"/>
      <w:r w:rsidR="00210F5A" w:rsidRPr="00DB4FB3">
        <w:rPr>
          <w:rFonts w:ascii="Times New Roman" w:hAnsi="Times New Roman"/>
          <w:sz w:val="20"/>
        </w:rPr>
        <w:t>. the American Counseling Association (ACA) Code of Ethics</w:t>
      </w:r>
      <w:bookmarkStart w:id="1" w:name="_GoBack"/>
      <w:bookmarkEnd w:id="1"/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b</w:t>
      </w:r>
      <w:proofErr w:type="gramEnd"/>
      <w:r w:rsidR="00210F5A" w:rsidRPr="00DB4FB3">
        <w:rPr>
          <w:rFonts w:ascii="Times New Roman" w:hAnsi="Times New Roman"/>
          <w:sz w:val="20"/>
        </w:rPr>
        <w:t>. the Council for Accreditation of Counseling and Related Educational Programs (CACREP) Standards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210F5A" w:rsidRPr="00DB4FB3">
        <w:rPr>
          <w:rFonts w:ascii="Times New Roman" w:hAnsi="Times New Roman"/>
          <w:sz w:val="20"/>
        </w:rPr>
        <w:t>c</w:t>
      </w:r>
      <w:proofErr w:type="gramEnd"/>
      <w:r w:rsidR="00210F5A" w:rsidRPr="00DB4FB3">
        <w:rPr>
          <w:rFonts w:ascii="Times New Roman" w:hAnsi="Times New Roman"/>
          <w:sz w:val="20"/>
        </w:rPr>
        <w:t>. the Association for Spiritual, Ethical, and Religious Values in Counseling (ASERVIC) Competencies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 xml:space="preserve">d.  </w:t>
      </w:r>
      <w:r w:rsidR="00210F5A" w:rsidRPr="00DB4FB3">
        <w:rPr>
          <w:rFonts w:ascii="Times New Roman" w:hAnsi="Times New Roman"/>
          <w:sz w:val="20"/>
        </w:rPr>
        <w:t>all</w:t>
      </w:r>
      <w:proofErr w:type="gramEnd"/>
      <w:r w:rsidR="00210F5A" w:rsidRPr="00DB4FB3">
        <w:rPr>
          <w:rFonts w:ascii="Times New Roman" w:hAnsi="Times New Roman"/>
          <w:sz w:val="20"/>
        </w:rPr>
        <w:t xml:space="preserve"> of the above</w:t>
      </w:r>
    </w:p>
    <w:p w:rsidR="00A432FB" w:rsidRPr="00DB4FB3" w:rsidRDefault="00A432FB" w:rsidP="00A432FB">
      <w:pPr>
        <w:rPr>
          <w:rFonts w:ascii="Times New Roman" w:hAnsi="Times New Roman"/>
          <w:sz w:val="20"/>
        </w:rPr>
      </w:pPr>
    </w:p>
    <w:p w:rsidR="00A432FB" w:rsidRPr="00DB4FB3" w:rsidRDefault="00A432FB" w:rsidP="00A432F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 xml:space="preserve">6. </w:t>
      </w:r>
      <w:r w:rsidR="000A0F2A" w:rsidRPr="00DB4FB3">
        <w:rPr>
          <w:rFonts w:ascii="Times New Roman" w:hAnsi="Times New Roman"/>
          <w:sz w:val="20"/>
        </w:rPr>
        <w:t>How did participants' personal spirituality mean score (ISI) at post-test compare to the norming sample's mean score?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>a</w:t>
      </w:r>
      <w:proofErr w:type="gramEnd"/>
      <w:r w:rsidR="00A432FB" w:rsidRPr="00DB4FB3">
        <w:rPr>
          <w:rFonts w:ascii="Times New Roman" w:hAnsi="Times New Roman"/>
          <w:sz w:val="20"/>
        </w:rPr>
        <w:t xml:space="preserve">. </w:t>
      </w:r>
      <w:r w:rsidR="000A0F2A" w:rsidRPr="00DB4FB3">
        <w:rPr>
          <w:rFonts w:ascii="Times New Roman" w:hAnsi="Times New Roman"/>
          <w:sz w:val="20"/>
        </w:rPr>
        <w:t>participants' mean score was lower than the norming sample's mean score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>b</w:t>
      </w:r>
      <w:proofErr w:type="gramEnd"/>
      <w:r w:rsidR="00A432FB" w:rsidRPr="00DB4FB3">
        <w:rPr>
          <w:rFonts w:ascii="Times New Roman" w:hAnsi="Times New Roman"/>
          <w:sz w:val="20"/>
        </w:rPr>
        <w:t xml:space="preserve">. </w:t>
      </w:r>
      <w:r w:rsidR="000A0F2A" w:rsidRPr="00DB4FB3">
        <w:rPr>
          <w:rFonts w:ascii="Times New Roman" w:hAnsi="Times New Roman"/>
          <w:sz w:val="20"/>
        </w:rPr>
        <w:t>participants' mean score was higher than the norming sample's mean score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>c</w:t>
      </w:r>
      <w:proofErr w:type="gramEnd"/>
      <w:r w:rsidR="00A432FB" w:rsidRPr="00DB4FB3">
        <w:rPr>
          <w:rFonts w:ascii="Times New Roman" w:hAnsi="Times New Roman"/>
          <w:sz w:val="20"/>
        </w:rPr>
        <w:t xml:space="preserve">. </w:t>
      </w:r>
      <w:r w:rsidR="000A0F2A" w:rsidRPr="00DB4FB3">
        <w:rPr>
          <w:rFonts w:ascii="Times New Roman" w:hAnsi="Times New Roman"/>
          <w:sz w:val="20"/>
        </w:rPr>
        <w:t>participants' mean score was the same as the norming sample's mean score</w:t>
      </w:r>
    </w:p>
    <w:p w:rsidR="00A432FB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proofErr w:type="gramStart"/>
      <w:r w:rsidR="00A432FB" w:rsidRPr="00DB4FB3">
        <w:rPr>
          <w:rFonts w:ascii="Times New Roman" w:hAnsi="Times New Roman"/>
          <w:sz w:val="20"/>
        </w:rPr>
        <w:t>d</w:t>
      </w:r>
      <w:proofErr w:type="gramEnd"/>
      <w:r w:rsidR="00A432FB" w:rsidRPr="00DB4FB3">
        <w:rPr>
          <w:rFonts w:ascii="Times New Roman" w:hAnsi="Times New Roman"/>
          <w:sz w:val="20"/>
        </w:rPr>
        <w:t xml:space="preserve">. </w:t>
      </w:r>
      <w:r w:rsidR="000A0F2A" w:rsidRPr="00DB4FB3">
        <w:rPr>
          <w:rFonts w:ascii="Times New Roman" w:hAnsi="Times New Roman"/>
          <w:sz w:val="20"/>
        </w:rPr>
        <w:t>participants' mean score was not compared to the norming sample's mean score</w:t>
      </w:r>
    </w:p>
    <w:p w:rsidR="00A432FB" w:rsidRPr="00DB4FB3" w:rsidRDefault="00A432FB" w:rsidP="002539D6">
      <w:pPr>
        <w:ind w:left="360"/>
        <w:rPr>
          <w:rFonts w:ascii="Times New Roman" w:hAnsi="Times New Roman"/>
          <w:sz w:val="20"/>
        </w:rPr>
      </w:pPr>
    </w:p>
    <w:p w:rsidR="005106D0" w:rsidRPr="00DB4FB3" w:rsidRDefault="005106D0" w:rsidP="000A0F2A">
      <w:pPr>
        <w:jc w:val="center"/>
        <w:rPr>
          <w:rFonts w:ascii="Times New Roman" w:hAnsi="Times New Roman"/>
          <w:b/>
          <w:sz w:val="20"/>
        </w:rPr>
      </w:pPr>
    </w:p>
    <w:p w:rsidR="002539D6" w:rsidRPr="00DB4FB3" w:rsidRDefault="000A0F2A" w:rsidP="000A0F2A">
      <w:pPr>
        <w:jc w:val="center"/>
        <w:rPr>
          <w:rFonts w:ascii="Times New Roman" w:hAnsi="Times New Roman"/>
          <w:b/>
          <w:sz w:val="20"/>
        </w:rPr>
      </w:pPr>
      <w:proofErr w:type="gramStart"/>
      <w:r w:rsidRPr="00DB4FB3">
        <w:rPr>
          <w:rFonts w:ascii="Times New Roman" w:hAnsi="Times New Roman"/>
          <w:b/>
          <w:sz w:val="20"/>
        </w:rPr>
        <w:t>Triadic or Individual?</w:t>
      </w:r>
      <w:proofErr w:type="gramEnd"/>
      <w:r w:rsidRPr="00DB4FB3">
        <w:rPr>
          <w:rFonts w:ascii="Times New Roman" w:hAnsi="Times New Roman"/>
          <w:b/>
          <w:sz w:val="20"/>
        </w:rPr>
        <w:t xml:space="preserve"> Developmental Considerations for Clinical Supervision (pp. 32-42)</w:t>
      </w:r>
    </w:p>
    <w:p w:rsidR="000A0F2A" w:rsidRPr="00DB4FB3" w:rsidRDefault="000A0F2A" w:rsidP="000A0F2A">
      <w:pPr>
        <w:jc w:val="center"/>
        <w:rPr>
          <w:rFonts w:ascii="Times New Roman" w:hAnsi="Times New Roman"/>
          <w:sz w:val="20"/>
        </w:rPr>
      </w:pPr>
    </w:p>
    <w:p w:rsidR="002539D6" w:rsidRPr="00DB4FB3" w:rsidRDefault="002539D6" w:rsidP="002539D6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 xml:space="preserve">7. </w:t>
      </w:r>
      <w:r w:rsidR="000A0F2A" w:rsidRPr="00DB4FB3">
        <w:rPr>
          <w:rFonts w:ascii="Times New Roman" w:hAnsi="Times New Roman"/>
          <w:sz w:val="20"/>
        </w:rPr>
        <w:t xml:space="preserve">Based on the article, Triadic or Individual? </w:t>
      </w:r>
      <w:proofErr w:type="gramStart"/>
      <w:r w:rsidR="000A0F2A" w:rsidRPr="00DB4FB3">
        <w:rPr>
          <w:rFonts w:ascii="Times New Roman" w:hAnsi="Times New Roman"/>
          <w:sz w:val="20"/>
        </w:rPr>
        <w:t>Developmental Considerations for Clinical Supervision, which of the following statements is the most accurate about beginning students.</w:t>
      </w:r>
      <w:proofErr w:type="gramEnd"/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r w:rsidR="000A0F2A" w:rsidRPr="00DB4FB3">
        <w:rPr>
          <w:rFonts w:ascii="Times New Roman" w:hAnsi="Times New Roman"/>
          <w:sz w:val="20"/>
        </w:rPr>
        <w:t>a. Beginning students should never be placed in triadic supervision.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r w:rsidR="000A0F2A" w:rsidRPr="00DB4FB3">
        <w:rPr>
          <w:rFonts w:ascii="Times New Roman" w:hAnsi="Times New Roman"/>
          <w:sz w:val="20"/>
        </w:rPr>
        <w:t>b. Peer presence almost always creates added pressure for the supervisee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proofErr w:type="gramStart"/>
      <w:r w:rsidR="002539D6" w:rsidRPr="00DB4FB3">
        <w:rPr>
          <w:rFonts w:ascii="Times New Roman" w:hAnsi="Times New Roman"/>
          <w:sz w:val="20"/>
        </w:rPr>
        <w:t xml:space="preserve">c.  </w:t>
      </w:r>
      <w:r w:rsidR="000A0F2A" w:rsidRPr="00DB4FB3">
        <w:rPr>
          <w:rFonts w:ascii="Times New Roman" w:hAnsi="Times New Roman"/>
          <w:sz w:val="20"/>
        </w:rPr>
        <w:t>The</w:t>
      </w:r>
      <w:proofErr w:type="gramEnd"/>
      <w:r w:rsidR="000A0F2A" w:rsidRPr="00DB4FB3">
        <w:rPr>
          <w:rFonts w:ascii="Times New Roman" w:hAnsi="Times New Roman"/>
          <w:sz w:val="20"/>
        </w:rPr>
        <w:t xml:space="preserve"> limitations of triadic supervision generally outweigh the advantages at this stage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r w:rsidR="000A0F2A" w:rsidRPr="00DB4FB3">
        <w:rPr>
          <w:rFonts w:ascii="Times New Roman" w:hAnsi="Times New Roman"/>
          <w:sz w:val="20"/>
        </w:rPr>
        <w:t>d. Students at this stage tend to all be working on similar issues so triadic supervision is ideal</w:t>
      </w:r>
    </w:p>
    <w:p w:rsidR="002539D6" w:rsidRPr="00DB4FB3" w:rsidRDefault="002539D6" w:rsidP="002539D6">
      <w:pPr>
        <w:rPr>
          <w:rFonts w:ascii="Times New Roman" w:hAnsi="Times New Roman"/>
          <w:sz w:val="20"/>
        </w:rPr>
      </w:pPr>
    </w:p>
    <w:p w:rsidR="000A0F2A" w:rsidRPr="00DB4FB3" w:rsidRDefault="000A0F2A" w:rsidP="002539D6">
      <w:pPr>
        <w:rPr>
          <w:rFonts w:ascii="Times New Roman" w:hAnsi="Times New Roman"/>
          <w:sz w:val="20"/>
        </w:rPr>
      </w:pPr>
    </w:p>
    <w:p w:rsidR="000A0F2A" w:rsidRPr="00DB4FB3" w:rsidRDefault="000A0F2A" w:rsidP="002539D6">
      <w:pPr>
        <w:rPr>
          <w:rFonts w:ascii="Times New Roman" w:hAnsi="Times New Roman"/>
          <w:sz w:val="20"/>
        </w:rPr>
      </w:pPr>
    </w:p>
    <w:p w:rsidR="000A0F2A" w:rsidRPr="00DB4FB3" w:rsidRDefault="000A0F2A" w:rsidP="002539D6">
      <w:pPr>
        <w:rPr>
          <w:rFonts w:ascii="Times New Roman" w:hAnsi="Times New Roman"/>
          <w:sz w:val="20"/>
        </w:rPr>
      </w:pPr>
    </w:p>
    <w:p w:rsidR="000A0F2A" w:rsidRPr="00DB4FB3" w:rsidRDefault="000A0F2A" w:rsidP="002539D6">
      <w:pPr>
        <w:rPr>
          <w:rFonts w:ascii="Times New Roman" w:hAnsi="Times New Roman"/>
          <w:sz w:val="20"/>
        </w:rPr>
      </w:pPr>
    </w:p>
    <w:p w:rsidR="002539D6" w:rsidRPr="00DB4FB3" w:rsidRDefault="002539D6" w:rsidP="002539D6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lastRenderedPageBreak/>
        <w:t xml:space="preserve">8. </w:t>
      </w:r>
      <w:r w:rsidR="000A0F2A" w:rsidRPr="00DB4FB3">
        <w:rPr>
          <w:rFonts w:ascii="Times New Roman" w:hAnsi="Times New Roman"/>
          <w:sz w:val="20"/>
        </w:rPr>
        <w:t>Based on the article, Triadic or Individual? Developmental Considerations for Clinical Supervision, at what stage is triadic supervision almost always considered appropriate?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proofErr w:type="gramStart"/>
      <w:r w:rsidR="000A0F2A" w:rsidRPr="00DB4FB3">
        <w:rPr>
          <w:rFonts w:ascii="Times New Roman" w:hAnsi="Times New Roman"/>
          <w:sz w:val="20"/>
        </w:rPr>
        <w:t>a</w:t>
      </w:r>
      <w:proofErr w:type="gramEnd"/>
      <w:r w:rsidR="000A0F2A" w:rsidRPr="00DB4FB3">
        <w:rPr>
          <w:rFonts w:ascii="Times New Roman" w:hAnsi="Times New Roman"/>
          <w:sz w:val="20"/>
        </w:rPr>
        <w:t>. For beginning student supervisees because they need peer support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proofErr w:type="gramStart"/>
      <w:r w:rsidR="000A0F2A" w:rsidRPr="00DB4FB3">
        <w:rPr>
          <w:rFonts w:ascii="Times New Roman" w:hAnsi="Times New Roman"/>
          <w:sz w:val="20"/>
        </w:rPr>
        <w:t>b</w:t>
      </w:r>
      <w:proofErr w:type="gramEnd"/>
      <w:r w:rsidR="000A0F2A" w:rsidRPr="00DB4FB3">
        <w:rPr>
          <w:rFonts w:ascii="Times New Roman" w:hAnsi="Times New Roman"/>
          <w:sz w:val="20"/>
        </w:rPr>
        <w:t>. For advanced student supervisees because they benefit from receiving additional feedback from peers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r w:rsidR="000A0F2A" w:rsidRPr="00DB4FB3">
        <w:rPr>
          <w:rFonts w:ascii="Times New Roman" w:hAnsi="Times New Roman"/>
          <w:sz w:val="20"/>
        </w:rPr>
        <w:t>c. For novice professionals because they benefit from the opportunity to be exposed to multiple perspectives</w:t>
      </w:r>
    </w:p>
    <w:p w:rsidR="002539D6" w:rsidRPr="00DB4FB3" w:rsidRDefault="002A354B" w:rsidP="002A354B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0F66CB" w:rsidRPr="00DB4FB3">
        <w:rPr>
          <w:rFonts w:ascii="Times New Roman" w:hAnsi="Times New Roman"/>
          <w:sz w:val="20"/>
        </w:rPr>
        <w:t xml:space="preserve">  </w:t>
      </w:r>
      <w:r w:rsidR="000A0F2A" w:rsidRPr="00DB4FB3">
        <w:rPr>
          <w:rFonts w:ascii="Times New Roman" w:hAnsi="Times New Roman"/>
          <w:sz w:val="20"/>
        </w:rPr>
        <w:t>d. Triadic supervision is rarely considered appropriate for any developmental level of supervisee</w:t>
      </w:r>
    </w:p>
    <w:p w:rsidR="005106D0" w:rsidRPr="00DB4FB3" w:rsidRDefault="005106D0" w:rsidP="003D2BE1">
      <w:pPr>
        <w:jc w:val="center"/>
        <w:rPr>
          <w:rFonts w:ascii="Times New Roman" w:hAnsi="Times New Roman"/>
          <w:b/>
          <w:sz w:val="20"/>
        </w:rPr>
      </w:pPr>
    </w:p>
    <w:p w:rsidR="001E4D76" w:rsidRPr="00DB4FB3" w:rsidRDefault="003D2BE1" w:rsidP="003D2BE1">
      <w:pPr>
        <w:jc w:val="center"/>
        <w:rPr>
          <w:rFonts w:ascii="Times New Roman" w:hAnsi="Times New Roman"/>
          <w:b/>
          <w:sz w:val="20"/>
        </w:rPr>
      </w:pPr>
      <w:r w:rsidRPr="00DB4FB3">
        <w:rPr>
          <w:rFonts w:ascii="Times New Roman" w:hAnsi="Times New Roman"/>
          <w:b/>
          <w:sz w:val="20"/>
        </w:rPr>
        <w:t>Zip Code Matters: A Comparison of Rural and Urban School Counseling Funding (pp. 43-49)</w:t>
      </w:r>
    </w:p>
    <w:p w:rsidR="003D2BE1" w:rsidRPr="00DB4FB3" w:rsidRDefault="003D2BE1" w:rsidP="003D2BE1">
      <w:pPr>
        <w:jc w:val="center"/>
        <w:rPr>
          <w:rFonts w:ascii="Times New Roman" w:hAnsi="Times New Roman"/>
          <w:sz w:val="20"/>
        </w:rPr>
      </w:pPr>
    </w:p>
    <w:p w:rsidR="00A2599D" w:rsidRPr="00DB4FB3" w:rsidRDefault="003D2BE1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>9</w:t>
      </w:r>
      <w:r w:rsidR="00A2599D" w:rsidRPr="00DB4FB3">
        <w:rPr>
          <w:rFonts w:ascii="Times New Roman" w:hAnsi="Times New Roman"/>
          <w:sz w:val="20"/>
        </w:rPr>
        <w:t xml:space="preserve">. </w:t>
      </w:r>
      <w:r w:rsidRPr="00DB4FB3">
        <w:rPr>
          <w:rFonts w:ascii="Times New Roman" w:hAnsi="Times New Roman"/>
          <w:sz w:val="20"/>
        </w:rPr>
        <w:t>For the purpose of this study, rural schools were classified as those that: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3D2BE1" w:rsidRPr="00DB4FB3">
        <w:rPr>
          <w:rFonts w:ascii="Times New Roman" w:hAnsi="Times New Roman"/>
          <w:sz w:val="20"/>
        </w:rPr>
        <w:t>a. Had less than 684 persons per square mile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3D2BE1" w:rsidRPr="00DB4FB3">
        <w:rPr>
          <w:rFonts w:ascii="Times New Roman" w:hAnsi="Times New Roman"/>
          <w:sz w:val="20"/>
        </w:rPr>
        <w:t>b. Had more than 684 persons per square mile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3D2BE1" w:rsidRPr="00DB4FB3">
        <w:rPr>
          <w:rFonts w:ascii="Times New Roman" w:hAnsi="Times New Roman"/>
          <w:sz w:val="20"/>
        </w:rPr>
        <w:t xml:space="preserve">  c. Had less than 284 persons per square mile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3D2BE1" w:rsidRPr="00DB4FB3">
        <w:rPr>
          <w:rFonts w:ascii="Times New Roman" w:hAnsi="Times New Roman"/>
          <w:sz w:val="20"/>
        </w:rPr>
        <w:t>d. Had more than 284 persons per square mile</w:t>
      </w:r>
    </w:p>
    <w:p w:rsidR="003D2BE1" w:rsidRPr="00DB4FB3" w:rsidRDefault="003D2BE1" w:rsidP="00A2599D">
      <w:pPr>
        <w:rPr>
          <w:rFonts w:ascii="Times New Roman" w:hAnsi="Times New Roman"/>
          <w:sz w:val="20"/>
        </w:rPr>
      </w:pPr>
    </w:p>
    <w:p w:rsidR="00A2599D" w:rsidRPr="00DB4FB3" w:rsidRDefault="003D2BE1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t>10</w:t>
      </w:r>
      <w:r w:rsidR="00A2599D" w:rsidRPr="00DB4FB3">
        <w:rPr>
          <w:rFonts w:ascii="Times New Roman" w:hAnsi="Times New Roman"/>
          <w:sz w:val="20"/>
        </w:rPr>
        <w:t>.</w:t>
      </w:r>
      <w:r w:rsidR="00DE52C2" w:rsidRPr="00DB4FB3">
        <w:rPr>
          <w:rFonts w:ascii="Times New Roman" w:hAnsi="Times New Roman"/>
          <w:sz w:val="20"/>
        </w:rPr>
        <w:t xml:space="preserve"> </w:t>
      </w:r>
      <w:r w:rsidRPr="00DB4FB3">
        <w:rPr>
          <w:rFonts w:ascii="Times New Roman" w:hAnsi="Times New Roman"/>
          <w:sz w:val="20"/>
        </w:rPr>
        <w:t>The findings of this study indicated</w:t>
      </w:r>
    </w:p>
    <w:p w:rsidR="00DE52C2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3D2BE1" w:rsidRPr="00DB4FB3">
        <w:rPr>
          <w:rFonts w:ascii="Times New Roman" w:hAnsi="Times New Roman"/>
          <w:sz w:val="20"/>
        </w:rPr>
        <w:t xml:space="preserve">  a. No significant differences in guidance spending per pupil between rural and urban districts for any of the years examined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3D2BE1" w:rsidRPr="00DB4FB3">
        <w:rPr>
          <w:rFonts w:ascii="Times New Roman" w:hAnsi="Times New Roman"/>
          <w:sz w:val="20"/>
        </w:rPr>
        <w:t xml:space="preserve">  b. Significant differences in guidance spending per pupil between rural and urban districts for each of the years examined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="003D2BE1" w:rsidRPr="00DB4FB3">
        <w:rPr>
          <w:rFonts w:ascii="Times New Roman" w:hAnsi="Times New Roman"/>
          <w:sz w:val="20"/>
        </w:rPr>
        <w:t xml:space="preserve">  c. Significant differences in guidance spending per pupil between rural and urban districts for six of the ten years examines</w:t>
      </w:r>
    </w:p>
    <w:p w:rsidR="00A2599D" w:rsidRPr="00DB4FB3" w:rsidRDefault="00A2599D" w:rsidP="00A2599D">
      <w:pPr>
        <w:rPr>
          <w:rFonts w:ascii="Times New Roman" w:hAnsi="Times New Roman"/>
          <w:sz w:val="20"/>
        </w:rPr>
      </w:pPr>
      <w:r w:rsidRPr="00DB4FB3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B4FB3">
        <w:rPr>
          <w:rFonts w:ascii="Times New Roman" w:hAnsi="Times New Roman"/>
          <w:sz w:val="20"/>
        </w:rPr>
        <w:instrText xml:space="preserve"> FORMCHECKBOX </w:instrText>
      </w:r>
      <w:r w:rsidR="00DB4FB3" w:rsidRPr="00DB4FB3">
        <w:rPr>
          <w:rFonts w:ascii="Times New Roman" w:hAnsi="Times New Roman"/>
          <w:sz w:val="20"/>
        </w:rPr>
      </w:r>
      <w:r w:rsidR="00DB4FB3" w:rsidRPr="00DB4FB3">
        <w:rPr>
          <w:rFonts w:ascii="Times New Roman" w:hAnsi="Times New Roman"/>
          <w:sz w:val="20"/>
        </w:rPr>
        <w:fldChar w:fldCharType="separate"/>
      </w:r>
      <w:r w:rsidRPr="00DB4FB3">
        <w:rPr>
          <w:rFonts w:ascii="Times New Roman" w:hAnsi="Times New Roman"/>
          <w:sz w:val="20"/>
        </w:rPr>
        <w:fldChar w:fldCharType="end"/>
      </w:r>
      <w:r w:rsidRPr="00DB4FB3">
        <w:rPr>
          <w:rFonts w:ascii="Times New Roman" w:hAnsi="Times New Roman"/>
          <w:sz w:val="20"/>
        </w:rPr>
        <w:t xml:space="preserve">  </w:t>
      </w:r>
      <w:r w:rsidR="003D2BE1" w:rsidRPr="00DB4FB3">
        <w:rPr>
          <w:rFonts w:ascii="Times New Roman" w:hAnsi="Times New Roman"/>
          <w:sz w:val="20"/>
        </w:rPr>
        <w:t>d. Significant differences in guidance spending per pupil between rural and urban districts for eight of the ten years examines</w:t>
      </w: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5106D0" w:rsidRDefault="005106D0" w:rsidP="00A2599D">
      <w:pPr>
        <w:rPr>
          <w:rFonts w:ascii="Times New Roman" w:hAnsi="Times New Roman"/>
          <w:sz w:val="20"/>
        </w:rPr>
      </w:pPr>
    </w:p>
    <w:p w:rsidR="001E4D76" w:rsidRDefault="001E4D76" w:rsidP="00A2599D">
      <w:pPr>
        <w:rPr>
          <w:rFonts w:ascii="Times New Roman" w:hAnsi="Times New Roman"/>
          <w:sz w:val="20"/>
        </w:rPr>
        <w:sectPr w:rsidR="001E4D76" w:rsidSect="00A2599D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A2599D" w:rsidRPr="00A432FB" w:rsidRDefault="002912D5" w:rsidP="00A2599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____________________________________________________________________________________________________________</w:t>
      </w:r>
    </w:p>
    <w:p w:rsidR="002912D5" w:rsidRDefault="002912D5" w:rsidP="00AE45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:rsidR="00A347A0" w:rsidRDefault="00A347A0" w:rsidP="00AE45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hAnsi="Times New Roman"/>
          <w:sz w:val="20"/>
        </w:rPr>
        <w:fldChar w:fldCharType="begin">
          <w:ffData>
            <w:name w:val="prorata"/>
            <w:enabled/>
            <w:calcOnExit w:val="0"/>
            <w:checkBox>
              <w:sizeAuto/>
              <w:default w:val="0"/>
            </w:checkBox>
          </w:ffData>
        </w:fldChar>
      </w:r>
      <w:r w:rsidRPr="00B96451">
        <w:rPr>
          <w:rFonts w:ascii="Times New Roman" w:hAnsi="Times New Roman"/>
          <w:sz w:val="20"/>
        </w:rPr>
        <w:instrText xml:space="preserve"> FORMCHECKBOX </w:instrText>
      </w:r>
      <w:r w:rsidR="00DB4FB3">
        <w:rPr>
          <w:rFonts w:ascii="Times New Roman" w:hAnsi="Times New Roman"/>
          <w:sz w:val="20"/>
        </w:rPr>
      </w:r>
      <w:r w:rsidR="00DB4FB3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sz w:val="20"/>
        </w:rPr>
        <w:fldChar w:fldCharType="end"/>
      </w:r>
      <w:r w:rsidRPr="00B96451">
        <w:rPr>
          <w:rFonts w:ascii="Times New Roman" w:eastAsia="Times New Roman" w:hAnsi="Times New Roman"/>
          <w:color w:val="000000"/>
          <w:sz w:val="20"/>
        </w:rPr>
        <w:tab/>
        <w:t>I certify that I have completed this test without receiving any help choosing the answers.</w:t>
      </w:r>
    </w:p>
    <w:p w:rsidR="00A347A0" w:rsidRDefault="00A347A0" w:rsidP="00A347A0">
      <w:pPr>
        <w:widowControl w:val="0"/>
        <w:shd w:val="clear" w:color="auto" w:fill="FFFFFF" w:themeFill="background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B96451" w:rsidRPr="00B96451" w:rsidRDefault="00B96451" w:rsidP="00B96451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Feedback</w:t>
      </w:r>
    </w:p>
    <w:p w:rsidR="00513888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B96451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3888">
        <w:rPr>
          <w:rFonts w:ascii="Times New Roman" w:hAnsi="Times New Roman"/>
          <w:sz w:val="20"/>
        </w:rPr>
        <w:t>Please rate the following items according to the following scale</w:t>
      </w:r>
      <w:r>
        <w:rPr>
          <w:rFonts w:ascii="Times New Roman" w:hAnsi="Times New Roman"/>
          <w:sz w:val="20"/>
        </w:rPr>
        <w:t>:</w:t>
      </w:r>
    </w:p>
    <w:p w:rsidR="00A347A0" w:rsidRDefault="00A347A0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513888" w:rsidRDefault="00A347A0" w:rsidP="00513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="00513888" w:rsidRPr="00513888">
        <w:rPr>
          <w:rFonts w:ascii="Times New Roman" w:hAnsi="Times New Roman"/>
          <w:sz w:val="20"/>
        </w:rPr>
        <w:t xml:space="preserve"> – Superior</w:t>
      </w:r>
      <w:r w:rsidR="00513888" w:rsidRPr="00513888"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>4</w:t>
      </w:r>
      <w:r w:rsidR="00513888" w:rsidRPr="00513888">
        <w:rPr>
          <w:rFonts w:ascii="Times New Roman" w:hAnsi="Times New Roman"/>
          <w:sz w:val="20"/>
        </w:rPr>
        <w:t xml:space="preserve"> – Above Average</w:t>
      </w:r>
      <w:r w:rsidR="00513888" w:rsidRPr="00513888">
        <w:rPr>
          <w:rFonts w:ascii="Times New Roman" w:hAnsi="Times New Roman"/>
          <w:sz w:val="20"/>
        </w:rPr>
        <w:tab/>
        <w:t xml:space="preserve">3- </w:t>
      </w:r>
      <w:r>
        <w:rPr>
          <w:rFonts w:ascii="Times New Roman" w:hAnsi="Times New Roman"/>
          <w:sz w:val="20"/>
        </w:rPr>
        <w:t>Average</w:t>
      </w:r>
      <w:r>
        <w:rPr>
          <w:rFonts w:ascii="Times New Roman" w:hAnsi="Times New Roman"/>
          <w:sz w:val="20"/>
        </w:rPr>
        <w:tab/>
        <w:t>2</w:t>
      </w:r>
      <w:r w:rsidR="00513888" w:rsidRPr="00513888">
        <w:rPr>
          <w:rFonts w:ascii="Times New Roman" w:hAnsi="Times New Roman"/>
          <w:sz w:val="20"/>
        </w:rPr>
        <w:t xml:space="preserve"> – Below Average </w:t>
      </w:r>
      <w:r w:rsidR="00513888" w:rsidRPr="0051388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1</w:t>
      </w:r>
      <w:r w:rsidR="00513888" w:rsidRPr="00513888">
        <w:rPr>
          <w:rFonts w:ascii="Times New Roman" w:hAnsi="Times New Roman"/>
          <w:sz w:val="20"/>
        </w:rPr>
        <w:t xml:space="preserve"> – Poor</w:t>
      </w:r>
    </w:p>
    <w:p w:rsidR="00A347A0" w:rsidRDefault="00A347A0" w:rsidP="00513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1080"/>
        <w:gridCol w:w="1080"/>
        <w:gridCol w:w="1080"/>
      </w:tblGrid>
      <w:tr w:rsidR="00A347A0" w:rsidTr="00A347A0">
        <w:tc>
          <w:tcPr>
            <w:tcW w:w="504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Superior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Above 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Below 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Poor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 xml:space="preserve">The authors were knowledgeable on the subject matter </w:t>
            </w:r>
          </w:p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The material that I received was beneficial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The content was relevant to my practice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This journal edition met my expectations as a mental health professional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How would you rate the overall quality of the test?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B4FB3">
              <w:rPr>
                <w:rFonts w:ascii="Times New Roman" w:hAnsi="Times New Roman"/>
                <w:sz w:val="20"/>
              </w:rPr>
            </w:r>
            <w:r w:rsidR="00DB4FB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</w:tbl>
    <w:p w:rsidR="00B96451" w:rsidRDefault="00B96451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B96451" w:rsidRPr="00B96451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  <w:sectPr w:rsidR="00B96451" w:rsidRPr="00B96451" w:rsidSect="00455F2B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  <w:proofErr w:type="gramStart"/>
      <w:r>
        <w:rPr>
          <w:rFonts w:ascii="Times New Roman" w:eastAsia="Times New Roman" w:hAnsi="Times New Roman"/>
          <w:color w:val="000000"/>
          <w:sz w:val="20"/>
        </w:rPr>
        <w:t>Comments/</w:t>
      </w:r>
      <w:r w:rsidR="00B96451" w:rsidRPr="00B96451">
        <w:rPr>
          <w:rFonts w:ascii="Times New Roman" w:eastAsia="Times New Roman" w:hAnsi="Times New Roman"/>
          <w:color w:val="000000"/>
          <w:sz w:val="20"/>
        </w:rPr>
        <w:t>Suggestions?</w:t>
      </w:r>
      <w:proofErr w:type="gramEnd"/>
      <w:r w:rsidR="00B96451" w:rsidRPr="00B96451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bookmarkStart w:id="2" w:name="amt_requested"/>
      <w:r>
        <w:rPr>
          <w:rFonts w:ascii="Times New Roman" w:hAnsi="Times New Roman"/>
          <w:sz w:val="20"/>
        </w:rPr>
        <w:instrText xml:space="preserve"> FORMTEXT </w:instrTex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sz w:val="20"/>
        </w:rPr>
        <w:fldChar w:fldCharType="end"/>
      </w:r>
      <w:bookmarkEnd w:id="2"/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06D0" w:rsidRPr="00B96451" w:rsidRDefault="005106D0" w:rsidP="005106D0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Instructions</w:t>
      </w:r>
    </w:p>
    <w:p w:rsidR="005106D0" w:rsidRPr="00B96451" w:rsidRDefault="005106D0" w:rsidP="005106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C419C1" w:rsidRPr="00B96451" w:rsidRDefault="0042702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0"/>
          <w:highlight w:val="yellow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Em</w:t>
      </w:r>
      <w:r w:rsidR="00C419C1" w:rsidRPr="00B96451">
        <w:rPr>
          <w:rFonts w:ascii="Times New Roman" w:eastAsia="Times New Roman" w:hAnsi="Times New Roman"/>
          <w:b/>
          <w:bCs/>
          <w:color w:val="000000"/>
          <w:sz w:val="20"/>
        </w:rPr>
        <w:t xml:space="preserve">ail: 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 xml:space="preserve">Complete the test, 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>sign the form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>,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 xml:space="preserve"> and 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>e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 xml:space="preserve">mail to: </w:t>
      </w:r>
      <w:r w:rsidRPr="00427020">
        <w:rPr>
          <w:rFonts w:ascii="Times New Roman" w:eastAsia="Times New Roman" w:hAnsi="Times New Roman"/>
          <w:b/>
          <w:bCs/>
          <w:color w:val="000000"/>
          <w:sz w:val="20"/>
        </w:rPr>
        <w:t>PCA.profdev@gmail.com</w:t>
      </w: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. </w:t>
      </w:r>
      <w:r w:rsidR="00260371" w:rsidRPr="00B96451">
        <w:rPr>
          <w:rFonts w:ascii="Times New Roman" w:eastAsia="Times New Roman" w:hAnsi="Times New Roman"/>
          <w:bCs/>
          <w:color w:val="000000"/>
          <w:sz w:val="20"/>
        </w:rPr>
        <w:t>Allow 2-4 weeks for processing.</w:t>
      </w:r>
    </w:p>
    <w:p w:rsidR="00260371" w:rsidRPr="00B96451" w:rsidRDefault="0026037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0"/>
        </w:rPr>
      </w:pPr>
    </w:p>
    <w:p w:rsidR="00B96451" w:rsidRDefault="0026037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 xml:space="preserve">For further assistance, please contact Ashley </w:t>
      </w:r>
      <w:proofErr w:type="spellStart"/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Deurlein</w:t>
      </w:r>
      <w:proofErr w:type="spellEnd"/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 xml:space="preserve">, Professional Development Chair of the Pennsylvania Counseling Association at </w:t>
      </w:r>
      <w:r w:rsidR="00427020" w:rsidRPr="00427020">
        <w:rPr>
          <w:rFonts w:ascii="Times New Roman" w:eastAsia="Times New Roman" w:hAnsi="Times New Roman"/>
          <w:b/>
          <w:bCs/>
          <w:color w:val="000000"/>
          <w:sz w:val="20"/>
        </w:rPr>
        <w:t>PCA.profdev@gmail.com</w:t>
      </w:r>
    </w:p>
    <w:p w:rsidR="00A84B88" w:rsidRDefault="00A84B88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5106D0" w:rsidRDefault="005106D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5106D0" w:rsidRDefault="005106D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5106D0" w:rsidRDefault="005106D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5106D0" w:rsidRDefault="005106D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5106D0" w:rsidRDefault="005106D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1E4D76" w:rsidRDefault="001E4D76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3E109F" w:rsidRPr="00B96451" w:rsidRDefault="003E109F" w:rsidP="003E109F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Mailing Information for Certificate</w:t>
      </w: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Please print clearly</w:t>
      </w:r>
      <w:r w:rsidR="004D3DE8" w:rsidRPr="00B96451">
        <w:rPr>
          <w:rFonts w:ascii="Times New Roman" w:eastAsia="Times New Roman" w:hAnsi="Times New Roman"/>
          <w:b/>
          <w:bCs/>
          <w:color w:val="000000"/>
          <w:sz w:val="20"/>
        </w:rPr>
        <w:t>:</w:t>
      </w: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Name: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4D3DE8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>P</w:t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>CA Member Number:</w:t>
      </w:r>
      <w:r w:rsidR="003E109F" w:rsidRPr="00B96451">
        <w:rPr>
          <w:rFonts w:ascii="Times New Roman" w:hAnsi="Times New Roman"/>
          <w:sz w:val="20"/>
        </w:rPr>
        <w:t xml:space="preserve">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Street address: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DA0AA1" w:rsidP="00EC6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City: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  <w:t>State</w:t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: </w:t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Zip: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3E109F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Phone: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796CD2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B96451">
        <w:rPr>
          <w:rFonts w:ascii="Times New Roman" w:hAnsi="Times New Roman"/>
          <w:sz w:val="20"/>
        </w:rPr>
        <w:t xml:space="preserve">Email: </w:t>
      </w:r>
      <w:r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Pr="00B96451">
        <w:rPr>
          <w:rFonts w:ascii="Times New Roman" w:hAnsi="Times New Roman"/>
          <w:sz w:val="20"/>
        </w:rPr>
        <w:instrText xml:space="preserve"> FORMTEXT </w:instrText>
      </w:r>
      <w:r w:rsidRPr="00B96451">
        <w:rPr>
          <w:rFonts w:ascii="Times New Roman" w:hAnsi="Times New Roman"/>
          <w:sz w:val="20"/>
        </w:rPr>
      </w:r>
      <w:r w:rsidRPr="00B96451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sz w:val="20"/>
        </w:rPr>
        <w:fldChar w:fldCharType="end"/>
      </w:r>
    </w:p>
    <w:p w:rsidR="00A347A0" w:rsidRDefault="00A347A0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A347A0" w:rsidRDefault="00A347A0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C6869" w:rsidRPr="00B96451" w:rsidRDefault="00EC6869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proofErr w:type="spellStart"/>
      <w:r w:rsidRPr="00B96451">
        <w:rPr>
          <w:rFonts w:ascii="Times New Roman" w:hAnsi="Times New Roman"/>
          <w:sz w:val="20"/>
        </w:rPr>
        <w:t>Signature</w:t>
      </w:r>
      <w:proofErr w:type="gramStart"/>
      <w:r w:rsidRPr="00B96451">
        <w:rPr>
          <w:rFonts w:ascii="Times New Roman" w:hAnsi="Times New Roman"/>
          <w:sz w:val="20"/>
        </w:rPr>
        <w:t>:_</w:t>
      </w:r>
      <w:proofErr w:type="gramEnd"/>
      <w:r w:rsidRPr="00B96451">
        <w:rPr>
          <w:rFonts w:ascii="Times New Roman" w:hAnsi="Times New Roman"/>
          <w:sz w:val="20"/>
        </w:rPr>
        <w:t>______________________Date</w:t>
      </w:r>
      <w:proofErr w:type="spellEnd"/>
      <w:r w:rsidRPr="00B96451">
        <w:rPr>
          <w:rFonts w:ascii="Times New Roman" w:hAnsi="Times New Roman"/>
          <w:sz w:val="20"/>
        </w:rPr>
        <w:t xml:space="preserve">: </w:t>
      </w:r>
      <w:r w:rsidRPr="00B96451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6451">
        <w:rPr>
          <w:rFonts w:ascii="Times New Roman" w:hAnsi="Times New Roman"/>
          <w:sz w:val="20"/>
        </w:rPr>
        <w:instrText xml:space="preserve"> FORMTEXT </w:instrText>
      </w:r>
      <w:r w:rsidRPr="00B96451">
        <w:rPr>
          <w:rFonts w:ascii="Times New Roman" w:hAnsi="Times New Roman"/>
          <w:sz w:val="20"/>
        </w:rPr>
      </w:r>
      <w:r w:rsidRPr="00B96451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sz w:val="20"/>
        </w:rPr>
        <w:fldChar w:fldCharType="end"/>
      </w:r>
    </w:p>
    <w:p w:rsidR="00531674" w:rsidRPr="00B96451" w:rsidRDefault="00531674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531674" w:rsidRPr="00B96451" w:rsidSect="00B9645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67" w:rsidRDefault="00DB6367" w:rsidP="00320ADE">
      <w:r>
        <w:separator/>
      </w:r>
    </w:p>
  </w:endnote>
  <w:endnote w:type="continuationSeparator" w:id="0">
    <w:p w:rsidR="00DB6367" w:rsidRDefault="00DB6367" w:rsidP="0032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MS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51" w:rsidRPr="000E0879" w:rsidRDefault="000E0879" w:rsidP="000E0879">
    <w:pPr>
      <w:pStyle w:val="Footer"/>
      <w:tabs>
        <w:tab w:val="clear" w:pos="9360"/>
        <w:tab w:val="right" w:pos="10800"/>
      </w:tabs>
      <w:rPr>
        <w:rFonts w:ascii="Garamond" w:hAnsi="Garamond"/>
      </w:rPr>
    </w:pPr>
    <w:r w:rsidRPr="000E0879">
      <w:rPr>
        <w:rFonts w:ascii="Garamond" w:eastAsiaTheme="minorHAnsi" w:hAnsi="Garamond" w:cs="AGaramondPro-Regular"/>
        <w:color w:val="000000"/>
        <w:szCs w:val="24"/>
      </w:rPr>
      <w:t xml:space="preserve">Journal of the Pennsylvania Counseling Association </w:t>
    </w:r>
    <w:r w:rsidRPr="000E0879">
      <w:rPr>
        <w:rFonts w:ascii="Garamond" w:eastAsia="ZapfDingbats" w:hAnsi="Garamond" w:cs="ZapfDingbats"/>
        <w:color w:val="8D8D8D"/>
        <w:szCs w:val="24"/>
      </w:rPr>
      <w:t xml:space="preserve">■ </w:t>
    </w:r>
    <w:r w:rsidR="003E766D">
      <w:rPr>
        <w:rFonts w:ascii="Garamond" w:eastAsiaTheme="minorHAnsi" w:hAnsi="Garamond" w:cs="Helvetica"/>
        <w:color w:val="000000"/>
        <w:szCs w:val="24"/>
      </w:rPr>
      <w:t>Spring 2017</w:t>
    </w:r>
    <w:r w:rsidRPr="000E0879">
      <w:rPr>
        <w:rFonts w:ascii="Garamond" w:eastAsiaTheme="minorHAnsi" w:hAnsi="Garamond" w:cs="Helvetica"/>
        <w:color w:val="000000"/>
        <w:szCs w:val="24"/>
      </w:rPr>
      <w:t xml:space="preserve"> </w:t>
    </w:r>
    <w:r w:rsidRPr="000E0879">
      <w:rPr>
        <w:rFonts w:ascii="Garamond" w:eastAsia="ZapfDingbats" w:hAnsi="Garamond" w:cs="ZapfDingbats"/>
        <w:color w:val="8D8D8D"/>
        <w:szCs w:val="24"/>
      </w:rPr>
      <w:t xml:space="preserve">■ </w:t>
    </w:r>
    <w:r w:rsidR="003E766D">
      <w:rPr>
        <w:rFonts w:ascii="Garamond" w:eastAsiaTheme="minorHAnsi" w:hAnsi="Garamond" w:cs="Helvetica"/>
        <w:color w:val="000000"/>
        <w:szCs w:val="24"/>
      </w:rPr>
      <w:t>Volume 16</w:t>
    </w:r>
    <w:r w:rsidR="00B96451" w:rsidRPr="000E0879">
      <w:rPr>
        <w:rFonts w:ascii="Garamond" w:hAnsi="Garamond"/>
      </w:rPr>
      <w:tab/>
      <w:t xml:space="preserve">                         </w:t>
    </w:r>
    <w:r w:rsidR="003E766D">
      <w:rPr>
        <w:rFonts w:ascii="Garamond" w:hAnsi="Garamond"/>
      </w:rPr>
      <w:t>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79" w:rsidRDefault="000E0879" w:rsidP="000E0879">
    <w:pPr>
      <w:pStyle w:val="Footer"/>
      <w:tabs>
        <w:tab w:val="clear" w:pos="9360"/>
        <w:tab w:val="right" w:pos="10800"/>
      </w:tabs>
    </w:pPr>
    <w:r>
      <w:rPr>
        <w:rFonts w:ascii="Garamond" w:eastAsiaTheme="minorHAnsi" w:hAnsi="Garamond" w:cs="AGaramondPro-Regular"/>
        <w:color w:val="000000"/>
        <w:szCs w:val="24"/>
      </w:rPr>
      <w:t>5</w:t>
    </w:r>
    <w:r w:rsidR="003E766D">
      <w:rPr>
        <w:rFonts w:ascii="Garamond" w:eastAsiaTheme="minorHAnsi" w:hAnsi="Garamond" w:cs="AGaramondPro-Regular"/>
        <w:color w:val="000000"/>
        <w:szCs w:val="24"/>
      </w:rPr>
      <w:t>1</w:t>
    </w:r>
    <w:r>
      <w:rPr>
        <w:rFonts w:ascii="Garamond" w:eastAsiaTheme="minorHAnsi" w:hAnsi="Garamond" w:cs="AGaramondPro-Regular"/>
        <w:color w:val="000000"/>
        <w:szCs w:val="24"/>
      </w:rPr>
      <w:t xml:space="preserve">                                                   </w:t>
    </w:r>
    <w:r w:rsidRPr="00EA4DB4">
      <w:rPr>
        <w:rFonts w:ascii="Garamond" w:eastAsiaTheme="minorHAnsi" w:hAnsi="Garamond" w:cs="AGaramondPro-Regular"/>
        <w:color w:val="000000"/>
        <w:szCs w:val="24"/>
      </w:rPr>
      <w:t xml:space="preserve">Journal of the Pennsylvania Counseling Association </w:t>
    </w:r>
    <w:r w:rsidRPr="00EA4DB4">
      <w:rPr>
        <w:rFonts w:ascii="Garamond" w:eastAsia="ZapfDingbats" w:hAnsi="Garamond" w:cs="ZapfDingbats"/>
        <w:color w:val="8D8D8D"/>
        <w:szCs w:val="24"/>
      </w:rPr>
      <w:t xml:space="preserve">■ </w:t>
    </w:r>
    <w:r w:rsidR="003E766D">
      <w:rPr>
        <w:rFonts w:ascii="Garamond" w:eastAsiaTheme="minorHAnsi" w:hAnsi="Garamond" w:cs="Helvetica"/>
        <w:color w:val="000000"/>
        <w:szCs w:val="24"/>
      </w:rPr>
      <w:t>Spring 2017</w:t>
    </w:r>
    <w:r w:rsidRPr="00EA4DB4">
      <w:rPr>
        <w:rFonts w:ascii="Garamond" w:eastAsiaTheme="minorHAnsi" w:hAnsi="Garamond" w:cs="Helvetica"/>
        <w:color w:val="000000"/>
        <w:szCs w:val="24"/>
      </w:rPr>
      <w:t xml:space="preserve"> </w:t>
    </w:r>
    <w:r w:rsidRPr="00EA4DB4">
      <w:rPr>
        <w:rFonts w:ascii="Garamond" w:eastAsia="ZapfDingbats" w:hAnsi="Garamond" w:cs="ZapfDingbats"/>
        <w:color w:val="8D8D8D"/>
        <w:szCs w:val="24"/>
      </w:rPr>
      <w:t xml:space="preserve">■ </w:t>
    </w:r>
    <w:r w:rsidR="003E766D">
      <w:rPr>
        <w:rFonts w:ascii="Garamond" w:eastAsiaTheme="minorHAnsi" w:hAnsi="Garamond" w:cs="Helvetica"/>
        <w:color w:val="000000"/>
        <w:szCs w:val="24"/>
      </w:rPr>
      <w:t>Volume 16</w:t>
    </w:r>
    <w:r>
      <w:tab/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67" w:rsidRDefault="00DB6367" w:rsidP="00320ADE">
      <w:r>
        <w:separator/>
      </w:r>
    </w:p>
  </w:footnote>
  <w:footnote w:type="continuationSeparator" w:id="0">
    <w:p w:rsidR="00DB6367" w:rsidRDefault="00DB6367" w:rsidP="0032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64A34"/>
    <w:multiLevelType w:val="hybridMultilevel"/>
    <w:tmpl w:val="0054DDF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951E6"/>
    <w:multiLevelType w:val="hybridMultilevel"/>
    <w:tmpl w:val="30A22E8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78DD"/>
    <w:multiLevelType w:val="hybridMultilevel"/>
    <w:tmpl w:val="05169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72DE1"/>
    <w:multiLevelType w:val="hybridMultilevel"/>
    <w:tmpl w:val="9DF8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944C2"/>
    <w:multiLevelType w:val="hybridMultilevel"/>
    <w:tmpl w:val="2C682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560F9A"/>
    <w:multiLevelType w:val="hybridMultilevel"/>
    <w:tmpl w:val="81201196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A335E"/>
    <w:multiLevelType w:val="hybridMultilevel"/>
    <w:tmpl w:val="B56C8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D8187F"/>
    <w:multiLevelType w:val="hybridMultilevel"/>
    <w:tmpl w:val="EC4A5C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387A80"/>
    <w:multiLevelType w:val="hybridMultilevel"/>
    <w:tmpl w:val="80BE8A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8B7390"/>
    <w:multiLevelType w:val="hybridMultilevel"/>
    <w:tmpl w:val="5C906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E7935"/>
    <w:multiLevelType w:val="hybridMultilevel"/>
    <w:tmpl w:val="6AE07E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C302BF6"/>
    <w:multiLevelType w:val="hybridMultilevel"/>
    <w:tmpl w:val="834A1DA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F50B5"/>
    <w:multiLevelType w:val="hybridMultilevel"/>
    <w:tmpl w:val="5790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11857"/>
    <w:multiLevelType w:val="hybridMultilevel"/>
    <w:tmpl w:val="EB666CFE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861"/>
    <w:multiLevelType w:val="hybridMultilevel"/>
    <w:tmpl w:val="6ED0B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2E450E"/>
    <w:multiLevelType w:val="hybridMultilevel"/>
    <w:tmpl w:val="3B50F4E0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>
    <w:nsid w:val="4B7514CC"/>
    <w:multiLevelType w:val="hybridMultilevel"/>
    <w:tmpl w:val="35AC92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1904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D37EA1"/>
    <w:multiLevelType w:val="hybridMultilevel"/>
    <w:tmpl w:val="67F6BE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51EB7E01"/>
    <w:multiLevelType w:val="hybridMultilevel"/>
    <w:tmpl w:val="DAF69CD4"/>
    <w:lvl w:ilvl="0" w:tplc="22129342">
      <w:start w:val="1"/>
      <w:numFmt w:val="bullet"/>
      <w:lvlText w:val="□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580F0E1A"/>
    <w:multiLevelType w:val="hybridMultilevel"/>
    <w:tmpl w:val="7B887E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9742AB"/>
    <w:multiLevelType w:val="hybridMultilevel"/>
    <w:tmpl w:val="C89C9B72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F298D"/>
    <w:multiLevelType w:val="hybridMultilevel"/>
    <w:tmpl w:val="76CE4CEA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97A01"/>
    <w:multiLevelType w:val="hybridMultilevel"/>
    <w:tmpl w:val="8E12C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1546A6"/>
    <w:multiLevelType w:val="hybridMultilevel"/>
    <w:tmpl w:val="0950A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E35ABF"/>
    <w:multiLevelType w:val="hybridMultilevel"/>
    <w:tmpl w:val="21F07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D50BB"/>
    <w:multiLevelType w:val="hybridMultilevel"/>
    <w:tmpl w:val="BF06E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915FF"/>
    <w:multiLevelType w:val="hybridMultilevel"/>
    <w:tmpl w:val="07A0C6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9729CF"/>
    <w:multiLevelType w:val="hybridMultilevel"/>
    <w:tmpl w:val="3F1A2D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942671"/>
    <w:multiLevelType w:val="hybridMultilevel"/>
    <w:tmpl w:val="D06C4B72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A6ABC"/>
    <w:multiLevelType w:val="hybridMultilevel"/>
    <w:tmpl w:val="F4C83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17"/>
  </w:num>
  <w:num w:numId="6">
    <w:abstractNumId w:val="22"/>
  </w:num>
  <w:num w:numId="7">
    <w:abstractNumId w:val="4"/>
  </w:num>
  <w:num w:numId="8">
    <w:abstractNumId w:val="6"/>
  </w:num>
  <w:num w:numId="9">
    <w:abstractNumId w:val="9"/>
  </w:num>
  <w:num w:numId="10">
    <w:abstractNumId w:val="28"/>
  </w:num>
  <w:num w:numId="11">
    <w:abstractNumId w:val="26"/>
  </w:num>
  <w:num w:numId="12">
    <w:abstractNumId w:val="18"/>
  </w:num>
  <w:num w:numId="13">
    <w:abstractNumId w:val="25"/>
  </w:num>
  <w:num w:numId="14">
    <w:abstractNumId w:val="10"/>
  </w:num>
  <w:num w:numId="15">
    <w:abstractNumId w:val="16"/>
  </w:num>
  <w:num w:numId="16">
    <w:abstractNumId w:val="30"/>
  </w:num>
  <w:num w:numId="17">
    <w:abstractNumId w:val="11"/>
  </w:num>
  <w:num w:numId="18">
    <w:abstractNumId w:val="32"/>
  </w:num>
  <w:num w:numId="19">
    <w:abstractNumId w:val="8"/>
  </w:num>
  <w:num w:numId="20">
    <w:abstractNumId w:val="27"/>
  </w:num>
  <w:num w:numId="21">
    <w:abstractNumId w:val="29"/>
  </w:num>
  <w:num w:numId="22">
    <w:abstractNumId w:val="19"/>
  </w:num>
  <w:num w:numId="23">
    <w:abstractNumId w:val="23"/>
  </w:num>
  <w:num w:numId="24">
    <w:abstractNumId w:val="3"/>
  </w:num>
  <w:num w:numId="25">
    <w:abstractNumId w:val="31"/>
  </w:num>
  <w:num w:numId="26">
    <w:abstractNumId w:val="7"/>
  </w:num>
  <w:num w:numId="27">
    <w:abstractNumId w:val="12"/>
  </w:num>
  <w:num w:numId="28">
    <w:abstractNumId w:val="20"/>
  </w:num>
  <w:num w:numId="29">
    <w:abstractNumId w:val="21"/>
  </w:num>
  <w:num w:numId="30">
    <w:abstractNumId w:val="15"/>
  </w:num>
  <w:num w:numId="31">
    <w:abstractNumId w:val="24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7C"/>
    <w:rsid w:val="00000F2D"/>
    <w:rsid w:val="000123FE"/>
    <w:rsid w:val="000302A9"/>
    <w:rsid w:val="00035033"/>
    <w:rsid w:val="000360FB"/>
    <w:rsid w:val="000A0F2A"/>
    <w:rsid w:val="000E0879"/>
    <w:rsid w:val="000E7754"/>
    <w:rsid w:val="000F4148"/>
    <w:rsid w:val="000F66CB"/>
    <w:rsid w:val="00105CE4"/>
    <w:rsid w:val="001124EA"/>
    <w:rsid w:val="00125213"/>
    <w:rsid w:val="00151292"/>
    <w:rsid w:val="00161EAD"/>
    <w:rsid w:val="00187346"/>
    <w:rsid w:val="001A3A81"/>
    <w:rsid w:val="001C2130"/>
    <w:rsid w:val="001E4D76"/>
    <w:rsid w:val="001E7F92"/>
    <w:rsid w:val="00210F5A"/>
    <w:rsid w:val="00212C23"/>
    <w:rsid w:val="002539D6"/>
    <w:rsid w:val="00260371"/>
    <w:rsid w:val="00263DDA"/>
    <w:rsid w:val="002912D5"/>
    <w:rsid w:val="002A354B"/>
    <w:rsid w:val="002C74FC"/>
    <w:rsid w:val="002E7859"/>
    <w:rsid w:val="00320ADE"/>
    <w:rsid w:val="003549B9"/>
    <w:rsid w:val="00357472"/>
    <w:rsid w:val="003D2BE1"/>
    <w:rsid w:val="003E109F"/>
    <w:rsid w:val="003E766D"/>
    <w:rsid w:val="00410AB3"/>
    <w:rsid w:val="00427020"/>
    <w:rsid w:val="004375FA"/>
    <w:rsid w:val="00452885"/>
    <w:rsid w:val="00455F2B"/>
    <w:rsid w:val="00483C70"/>
    <w:rsid w:val="004D3DE8"/>
    <w:rsid w:val="005106D0"/>
    <w:rsid w:val="00513888"/>
    <w:rsid w:val="00531674"/>
    <w:rsid w:val="00544970"/>
    <w:rsid w:val="00570048"/>
    <w:rsid w:val="00633CC8"/>
    <w:rsid w:val="00657112"/>
    <w:rsid w:val="00672929"/>
    <w:rsid w:val="0068432E"/>
    <w:rsid w:val="006B7947"/>
    <w:rsid w:val="007379B2"/>
    <w:rsid w:val="00796CD2"/>
    <w:rsid w:val="007B7EC3"/>
    <w:rsid w:val="007C7C05"/>
    <w:rsid w:val="007F46BC"/>
    <w:rsid w:val="00804E0F"/>
    <w:rsid w:val="00851060"/>
    <w:rsid w:val="00864943"/>
    <w:rsid w:val="009A677D"/>
    <w:rsid w:val="00A05583"/>
    <w:rsid w:val="00A07A7E"/>
    <w:rsid w:val="00A2599D"/>
    <w:rsid w:val="00A347A0"/>
    <w:rsid w:val="00A432FB"/>
    <w:rsid w:val="00A47842"/>
    <w:rsid w:val="00A55C49"/>
    <w:rsid w:val="00A84B88"/>
    <w:rsid w:val="00AB2D0D"/>
    <w:rsid w:val="00AE45D1"/>
    <w:rsid w:val="00B15BBF"/>
    <w:rsid w:val="00B551AD"/>
    <w:rsid w:val="00B5710B"/>
    <w:rsid w:val="00B944BB"/>
    <w:rsid w:val="00B96451"/>
    <w:rsid w:val="00BC6A95"/>
    <w:rsid w:val="00C419C1"/>
    <w:rsid w:val="00CB6A3A"/>
    <w:rsid w:val="00D25F8B"/>
    <w:rsid w:val="00DA0AA1"/>
    <w:rsid w:val="00DB4FB3"/>
    <w:rsid w:val="00DB6367"/>
    <w:rsid w:val="00DE52C2"/>
    <w:rsid w:val="00DF1C7C"/>
    <w:rsid w:val="00E35130"/>
    <w:rsid w:val="00E40333"/>
    <w:rsid w:val="00E723A0"/>
    <w:rsid w:val="00EC6869"/>
    <w:rsid w:val="00ED0C2C"/>
    <w:rsid w:val="00F02476"/>
    <w:rsid w:val="00F077D0"/>
    <w:rsid w:val="00F3162D"/>
    <w:rsid w:val="00F56232"/>
    <w:rsid w:val="00FC7B44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A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ADE"/>
    <w:rPr>
      <w:sz w:val="24"/>
    </w:rPr>
  </w:style>
  <w:style w:type="paragraph" w:styleId="ListParagraph">
    <w:name w:val="List Paragraph"/>
    <w:basedOn w:val="Normal"/>
    <w:uiPriority w:val="34"/>
    <w:qFormat/>
    <w:rsid w:val="00796CD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6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6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5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A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ADE"/>
    <w:rPr>
      <w:sz w:val="24"/>
    </w:rPr>
  </w:style>
  <w:style w:type="paragraph" w:styleId="ListParagraph">
    <w:name w:val="List Paragraph"/>
    <w:basedOn w:val="Normal"/>
    <w:uiPriority w:val="34"/>
    <w:qFormat/>
    <w:rsid w:val="00796CD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6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6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5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1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969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7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65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10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8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46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32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61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81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0343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492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642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978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380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57377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7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066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644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9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8721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4038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703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66D1-C0DC-42CB-9183-31ED0234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Authors</vt:lpstr>
    </vt:vector>
  </TitlesOfParts>
  <Company>Seton Hall University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Authors</dc:title>
  <dc:creator>Dr. Behun</dc:creator>
  <cp:lastModifiedBy>Dr. Behun</cp:lastModifiedBy>
  <cp:revision>2</cp:revision>
  <dcterms:created xsi:type="dcterms:W3CDTF">2017-07-12T16:31:00Z</dcterms:created>
  <dcterms:modified xsi:type="dcterms:W3CDTF">2017-07-12T16:31:00Z</dcterms:modified>
</cp:coreProperties>
</file>